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66" w:rsidRPr="00810FB5" w:rsidRDefault="00DD05BA" w:rsidP="00DD05BA">
      <w:pPr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FB5">
        <w:rPr>
          <w:rFonts w:ascii="Times New Roman" w:hAnsi="Times New Roman" w:cs="Times New Roman"/>
          <w:b/>
          <w:i/>
          <w:sz w:val="26"/>
          <w:szCs w:val="26"/>
        </w:rPr>
        <w:t>Информация о деятельности ОАО «Минский маргариновый завод» за 20</w:t>
      </w:r>
      <w:r w:rsidR="009949FA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810FB5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7F5003" w:rsidRPr="007F5003" w:rsidRDefault="007F5003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Открытое акционерное общество «Минский маргариновый завод» (далее – Общество) создано на основании приказа Госкомимущества Республики Беларусь от 30 декабря 1993 года № 222 путем преобразования государственного предприятия «Минский маргариновый завод» в соответствии с законодательством Республики Беларусь о приватизации государственного имущества.</w:t>
      </w:r>
    </w:p>
    <w:p w:rsidR="007F5003" w:rsidRPr="007F5003" w:rsidRDefault="007F5003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Общество является коммерческой организацией</w:t>
      </w:r>
      <w:r w:rsidR="00162E22">
        <w:rPr>
          <w:rFonts w:ascii="Times New Roman" w:hAnsi="Times New Roman" w:cs="Times New Roman"/>
          <w:sz w:val="24"/>
          <w:szCs w:val="24"/>
        </w:rPr>
        <w:t xml:space="preserve"> масложировой отрасли</w:t>
      </w:r>
      <w:r w:rsidR="007542FF">
        <w:rPr>
          <w:rFonts w:ascii="Times New Roman" w:hAnsi="Times New Roman" w:cs="Times New Roman"/>
          <w:sz w:val="24"/>
          <w:szCs w:val="24"/>
        </w:rPr>
        <w:t>, о</w:t>
      </w:r>
      <w:r w:rsidRPr="007F5003">
        <w:rPr>
          <w:rFonts w:ascii="Times New Roman" w:hAnsi="Times New Roman" w:cs="Times New Roman"/>
          <w:sz w:val="24"/>
          <w:szCs w:val="24"/>
        </w:rPr>
        <w:t>сновн</w:t>
      </w:r>
      <w:r w:rsidR="007542FF">
        <w:rPr>
          <w:rFonts w:ascii="Times New Roman" w:hAnsi="Times New Roman" w:cs="Times New Roman"/>
          <w:sz w:val="24"/>
          <w:szCs w:val="24"/>
        </w:rPr>
        <w:t>ая</w:t>
      </w:r>
      <w:r w:rsidRPr="007F5003">
        <w:rPr>
          <w:rFonts w:ascii="Times New Roman" w:hAnsi="Times New Roman" w:cs="Times New Roman"/>
          <w:sz w:val="24"/>
          <w:szCs w:val="24"/>
        </w:rPr>
        <w:t xml:space="preserve"> цель деятельности </w:t>
      </w:r>
      <w:r w:rsidR="007542FF">
        <w:rPr>
          <w:rFonts w:ascii="Times New Roman" w:hAnsi="Times New Roman" w:cs="Times New Roman"/>
          <w:sz w:val="24"/>
          <w:szCs w:val="24"/>
        </w:rPr>
        <w:t>которого</w:t>
      </w:r>
      <w:r w:rsidRPr="007F5003">
        <w:rPr>
          <w:rFonts w:ascii="Times New Roman" w:hAnsi="Times New Roman" w:cs="Times New Roman"/>
          <w:sz w:val="24"/>
          <w:szCs w:val="24"/>
        </w:rPr>
        <w:t xml:space="preserve"> </w:t>
      </w:r>
      <w:r w:rsidR="007542FF">
        <w:rPr>
          <w:rFonts w:ascii="Times New Roman" w:hAnsi="Times New Roman" w:cs="Times New Roman"/>
          <w:sz w:val="24"/>
          <w:szCs w:val="24"/>
        </w:rPr>
        <w:t>-</w:t>
      </w:r>
      <w:r w:rsidRPr="007F5003">
        <w:rPr>
          <w:rFonts w:ascii="Times New Roman" w:hAnsi="Times New Roman" w:cs="Times New Roman"/>
          <w:sz w:val="24"/>
          <w:szCs w:val="24"/>
        </w:rPr>
        <w:t xml:space="preserve"> получение прибыли.</w:t>
      </w:r>
    </w:p>
    <w:p w:rsidR="00162E22" w:rsidRDefault="00162E22" w:rsidP="003B0165">
      <w:pPr>
        <w:pStyle w:val="Con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</w:t>
      </w:r>
      <w:r w:rsidR="007542F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вид</w:t>
      </w:r>
      <w:r w:rsidR="007542F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деятельности Общества: </w:t>
      </w:r>
    </w:p>
    <w:p w:rsidR="00162E22" w:rsidRDefault="00162E22" w:rsidP="003B0165">
      <w:pPr>
        <w:pStyle w:val="Con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рафинированных масел и жиров</w:t>
      </w:r>
      <w:r>
        <w:rPr>
          <w:rFonts w:ascii="Times New Roman" w:hAnsi="Times New Roman"/>
          <w:sz w:val="24"/>
        </w:rPr>
        <w:t>;</w:t>
      </w:r>
    </w:p>
    <w:p w:rsidR="00162E22" w:rsidRDefault="00162E22" w:rsidP="003B0165">
      <w:pPr>
        <w:pStyle w:val="ConsNonformat"/>
        <w:widowControl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маргарина</w:t>
      </w:r>
      <w:r>
        <w:rPr>
          <w:rFonts w:ascii="Times New Roman" w:hAnsi="Times New Roman"/>
          <w:sz w:val="24"/>
        </w:rPr>
        <w:t>;</w:t>
      </w:r>
      <w:r w:rsidRPr="00162E22">
        <w:rPr>
          <w:rFonts w:ascii="Times New Roman" w:hAnsi="Times New Roman"/>
          <w:sz w:val="24"/>
        </w:rPr>
        <w:t xml:space="preserve"> </w:t>
      </w:r>
    </w:p>
    <w:p w:rsidR="00162E22" w:rsidRPr="00162E22" w:rsidRDefault="00162E22" w:rsidP="003B0165">
      <w:pPr>
        <w:pStyle w:val="ConsNonformat"/>
        <w:widowControl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пряностей и приправ (майонезов, соусов, кетчупов, хрена, горчицы)</w:t>
      </w:r>
      <w:r>
        <w:rPr>
          <w:rFonts w:ascii="Times New Roman" w:hAnsi="Times New Roman"/>
          <w:sz w:val="24"/>
        </w:rPr>
        <w:t>.</w:t>
      </w:r>
    </w:p>
    <w:p w:rsidR="007F5003" w:rsidRDefault="007542FF" w:rsidP="00BD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61729">
        <w:rPr>
          <w:rFonts w:ascii="Times New Roman" w:hAnsi="Times New Roman" w:cs="Times New Roman"/>
          <w:sz w:val="24"/>
          <w:szCs w:val="24"/>
        </w:rPr>
        <w:t>размер у</w:t>
      </w:r>
      <w:r w:rsidR="00D61729" w:rsidRPr="007F5003">
        <w:rPr>
          <w:rFonts w:ascii="Times New Roman" w:hAnsi="Times New Roman" w:cs="Times New Roman"/>
          <w:sz w:val="24"/>
          <w:szCs w:val="24"/>
        </w:rPr>
        <w:t>ставн</w:t>
      </w:r>
      <w:r w:rsidR="00D61729">
        <w:rPr>
          <w:rFonts w:ascii="Times New Roman" w:hAnsi="Times New Roman" w:cs="Times New Roman"/>
          <w:sz w:val="24"/>
          <w:szCs w:val="24"/>
        </w:rPr>
        <w:t>ого</w:t>
      </w:r>
      <w:r w:rsidR="00D61729" w:rsidRPr="007F5003">
        <w:rPr>
          <w:rFonts w:ascii="Times New Roman" w:hAnsi="Times New Roman" w:cs="Times New Roman"/>
          <w:sz w:val="24"/>
          <w:szCs w:val="24"/>
        </w:rPr>
        <w:t xml:space="preserve"> фонд</w:t>
      </w:r>
      <w:r w:rsidR="00D61729">
        <w:rPr>
          <w:rFonts w:ascii="Times New Roman" w:hAnsi="Times New Roman" w:cs="Times New Roman"/>
          <w:sz w:val="24"/>
          <w:szCs w:val="24"/>
        </w:rPr>
        <w:t>а</w:t>
      </w:r>
      <w:r w:rsidR="00D61729" w:rsidRPr="007F500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D6172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номинальн</w:t>
      </w:r>
      <w:r w:rsidR="00D6172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D6172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одной акции </w:t>
      </w:r>
      <w:r w:rsidR="00D61729">
        <w:rPr>
          <w:rFonts w:ascii="Times New Roman" w:hAnsi="Times New Roman" w:cs="Times New Roman"/>
          <w:sz w:val="24"/>
          <w:szCs w:val="24"/>
        </w:rPr>
        <w:t>не изменялись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0FB5">
        <w:rPr>
          <w:rFonts w:ascii="Times New Roman" w:hAnsi="Times New Roman" w:cs="Times New Roman"/>
          <w:sz w:val="24"/>
          <w:szCs w:val="24"/>
        </w:rPr>
        <w:t>На 01.01.20</w:t>
      </w:r>
      <w:r w:rsidR="007473CC" w:rsidRPr="000D473B">
        <w:rPr>
          <w:rFonts w:ascii="Times New Roman" w:hAnsi="Times New Roman" w:cs="Times New Roman"/>
          <w:sz w:val="24"/>
          <w:szCs w:val="24"/>
        </w:rPr>
        <w:t>2</w:t>
      </w:r>
      <w:r w:rsidR="009949FA">
        <w:rPr>
          <w:rFonts w:ascii="Times New Roman" w:hAnsi="Times New Roman" w:cs="Times New Roman"/>
          <w:sz w:val="24"/>
          <w:szCs w:val="24"/>
        </w:rPr>
        <w:t>1</w:t>
      </w:r>
      <w:r w:rsidR="00810FB5">
        <w:rPr>
          <w:rFonts w:ascii="Times New Roman" w:hAnsi="Times New Roman" w:cs="Times New Roman"/>
          <w:sz w:val="24"/>
          <w:szCs w:val="24"/>
        </w:rPr>
        <w:t xml:space="preserve"> размер уставного фонда составил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8 671</w:t>
      </w:r>
      <w:r w:rsidR="00BD01FD">
        <w:rPr>
          <w:rFonts w:ascii="Times New Roman" w:hAnsi="Times New Roman" w:cs="Times New Roman"/>
          <w:sz w:val="24"/>
          <w:szCs w:val="24"/>
        </w:rPr>
        <w:t> </w:t>
      </w:r>
      <w:r w:rsidR="007F5003" w:rsidRPr="007F5003">
        <w:rPr>
          <w:rFonts w:ascii="Times New Roman" w:hAnsi="Times New Roman" w:cs="Times New Roman"/>
          <w:sz w:val="24"/>
          <w:szCs w:val="24"/>
        </w:rPr>
        <w:t>103</w:t>
      </w:r>
      <w:r w:rsidR="00BD01FD">
        <w:rPr>
          <w:rFonts w:ascii="Times New Roman" w:hAnsi="Times New Roman" w:cs="Times New Roman"/>
          <w:sz w:val="24"/>
          <w:szCs w:val="24"/>
        </w:rPr>
        <w:t>,00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бел</w:t>
      </w:r>
      <w:r w:rsidR="00810FB5">
        <w:rPr>
          <w:rFonts w:ascii="Times New Roman" w:hAnsi="Times New Roman" w:cs="Times New Roman"/>
          <w:sz w:val="24"/>
          <w:szCs w:val="24"/>
        </w:rPr>
        <w:t>орусских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10FB5">
        <w:rPr>
          <w:rFonts w:ascii="Times New Roman" w:hAnsi="Times New Roman" w:cs="Times New Roman"/>
          <w:sz w:val="24"/>
          <w:szCs w:val="24"/>
        </w:rPr>
        <w:t>.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</w:t>
      </w:r>
      <w:r w:rsidR="00810FB5">
        <w:rPr>
          <w:rFonts w:ascii="Times New Roman" w:hAnsi="Times New Roman" w:cs="Times New Roman"/>
          <w:sz w:val="24"/>
          <w:szCs w:val="24"/>
        </w:rPr>
        <w:t>Уставный фонд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поделен на 559 426 простых </w:t>
      </w:r>
      <w:r w:rsidR="00BD01FD">
        <w:rPr>
          <w:rFonts w:ascii="Times New Roman" w:hAnsi="Times New Roman" w:cs="Times New Roman"/>
          <w:sz w:val="24"/>
          <w:szCs w:val="24"/>
        </w:rPr>
        <w:t>(обыкновенных)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акций номинальной стоимостью 15,50 бел</w:t>
      </w:r>
      <w:r w:rsidR="00810FB5">
        <w:rPr>
          <w:rFonts w:ascii="Times New Roman" w:hAnsi="Times New Roman" w:cs="Times New Roman"/>
          <w:sz w:val="24"/>
          <w:szCs w:val="24"/>
        </w:rPr>
        <w:t>орусских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рублей. Акции распределены следующим образом:</w:t>
      </w:r>
    </w:p>
    <w:p w:rsidR="00162E22" w:rsidRPr="007F5003" w:rsidRDefault="00162E22" w:rsidP="007F5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0"/>
        <w:gridCol w:w="3404"/>
        <w:gridCol w:w="1726"/>
        <w:gridCol w:w="2100"/>
        <w:gridCol w:w="1523"/>
      </w:tblGrid>
      <w:tr w:rsidR="007F5003" w:rsidRPr="007F5003" w:rsidTr="00A65480">
        <w:trPr>
          <w:trHeight w:hRule="exact" w:val="104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№ п/п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Наименование акционеров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 xml:space="preserve">Кол-во акционеров 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Кол-во акций, принадлежащих акционерам, шт.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Доля в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УФ, %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003" w:rsidRPr="007F5003" w:rsidTr="00A65480">
        <w:trPr>
          <w:trHeight w:hRule="exact" w:val="425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Юридические лица всего: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526 440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94,104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03" w:rsidRPr="007F5003" w:rsidTr="00A65480">
        <w:trPr>
          <w:trHeight w:hRule="exact" w:val="8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1.1.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Государственный комитет по имуществу РБ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526 395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 xml:space="preserve">94,096 </w:t>
            </w:r>
          </w:p>
        </w:tc>
      </w:tr>
      <w:tr w:rsidR="007F5003" w:rsidRPr="007F5003" w:rsidTr="00A65480">
        <w:trPr>
          <w:trHeight w:hRule="exact" w:val="72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7F5003">
              <w:rPr>
                <w:rFonts w:ascii="Times New Roman" w:hAnsi="Times New Roman" w:cs="Times New Roman"/>
              </w:rPr>
              <w:t>Бросток</w:t>
            </w:r>
            <w:proofErr w:type="spellEnd"/>
            <w:r w:rsidRPr="007F5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0,006</w:t>
            </w:r>
          </w:p>
        </w:tc>
      </w:tr>
      <w:tr w:rsidR="007F5003" w:rsidRPr="007F5003" w:rsidTr="00A65480">
        <w:trPr>
          <w:trHeight w:hRule="exact" w:val="46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pStyle w:val="2"/>
              <w:spacing w:after="0" w:line="216" w:lineRule="auto"/>
              <w:rPr>
                <w:sz w:val="22"/>
              </w:rPr>
            </w:pPr>
            <w:r w:rsidRPr="007F5003">
              <w:rPr>
                <w:sz w:val="22"/>
              </w:rPr>
              <w:t>Товарищество на паях по торговле и оказанию услуг «</w:t>
            </w:r>
            <w:proofErr w:type="spellStart"/>
            <w:r w:rsidRPr="007F5003">
              <w:rPr>
                <w:sz w:val="22"/>
              </w:rPr>
              <w:t>Позекс</w:t>
            </w:r>
            <w:proofErr w:type="spellEnd"/>
            <w:r w:rsidRPr="007F5003">
              <w:rPr>
                <w:sz w:val="22"/>
              </w:rPr>
              <w:t>»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 xml:space="preserve">0,002 </w:t>
            </w:r>
          </w:p>
        </w:tc>
      </w:tr>
      <w:tr w:rsidR="007F5003" w:rsidRPr="007F5003" w:rsidTr="00A65480">
        <w:trPr>
          <w:trHeight w:hRule="exact" w:val="61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2.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Физические лица всего: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473CC" w:rsidRDefault="007F5003" w:rsidP="007473CC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003">
              <w:rPr>
                <w:rFonts w:ascii="Times New Roman" w:hAnsi="Times New Roman" w:cs="Times New Roman"/>
              </w:rPr>
              <w:t>1 72</w:t>
            </w:r>
            <w:r w:rsidR="009949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32 986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5,896</w:t>
            </w:r>
          </w:p>
        </w:tc>
      </w:tr>
      <w:tr w:rsidR="007F5003" w:rsidRPr="007F5003" w:rsidTr="00A65480">
        <w:trPr>
          <w:trHeight w:hRule="exact" w:val="61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473CC" w:rsidRDefault="007F5003" w:rsidP="007473CC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003">
              <w:rPr>
                <w:rFonts w:ascii="Times New Roman" w:hAnsi="Times New Roman" w:cs="Times New Roman"/>
              </w:rPr>
              <w:t>1 7</w:t>
            </w:r>
            <w:r w:rsidR="009952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559 426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100,000</w:t>
            </w:r>
          </w:p>
        </w:tc>
      </w:tr>
    </w:tbl>
    <w:p w:rsidR="007F5003" w:rsidRDefault="007F5003" w:rsidP="007F5003">
      <w:pPr>
        <w:pStyle w:val="ConsTitle"/>
        <w:widowControl/>
        <w:rPr>
          <w:rFonts w:ascii="Times New Roman" w:hAnsi="Times New Roman"/>
          <w:b w:val="0"/>
          <w:sz w:val="24"/>
        </w:rPr>
      </w:pPr>
    </w:p>
    <w:p w:rsidR="00A11CAE" w:rsidRDefault="00A11CAE" w:rsidP="00A94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юридических лицах, участником которых является Общество:</w:t>
      </w:r>
    </w:p>
    <w:p w:rsidR="00A11CAE" w:rsidRDefault="00A11CAE" w:rsidP="00A94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1CAE" w:rsidTr="00A11CAE">
        <w:tc>
          <w:tcPr>
            <w:tcW w:w="4785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Союзмаргаринпром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 «Беларусбанк»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Ассоциация производителей масложировой продукции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Белмасложирпром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</w:tbl>
    <w:p w:rsidR="00A11CAE" w:rsidRDefault="00A11CAE" w:rsidP="00A94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5BE" w:rsidRDefault="00A11CAE" w:rsidP="008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6F">
        <w:rPr>
          <w:rFonts w:ascii="Times New Roman" w:hAnsi="Times New Roman" w:cs="Times New Roman"/>
          <w:sz w:val="24"/>
          <w:szCs w:val="24"/>
        </w:rPr>
        <w:t>В 20</w:t>
      </w:r>
      <w:r w:rsidR="00452D50">
        <w:rPr>
          <w:rFonts w:ascii="Times New Roman" w:hAnsi="Times New Roman" w:cs="Times New Roman"/>
          <w:sz w:val="24"/>
          <w:szCs w:val="24"/>
        </w:rPr>
        <w:t>20</w:t>
      </w:r>
      <w:r w:rsidRPr="0094066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Общество не приобретало и не отчуждало акции, не совершало </w:t>
      </w:r>
      <w:r w:rsidR="006D6BEC">
        <w:rPr>
          <w:rFonts w:ascii="Times New Roman" w:hAnsi="Times New Roman" w:cs="Times New Roman"/>
          <w:sz w:val="24"/>
          <w:szCs w:val="24"/>
        </w:rPr>
        <w:t xml:space="preserve">сделок, в совершении которых имелась заинтересованность его аффилированных лиц. </w:t>
      </w:r>
    </w:p>
    <w:p w:rsidR="00C465BE" w:rsidRDefault="00C465BE" w:rsidP="008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(в соответствии с уставом) для закупки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рапса урожая 20</w:t>
      </w:r>
      <w:r w:rsidR="00452D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BEC">
        <w:rPr>
          <w:rFonts w:ascii="Times New Roman" w:hAnsi="Times New Roman" w:cs="Times New Roman"/>
          <w:sz w:val="24"/>
          <w:szCs w:val="24"/>
        </w:rPr>
        <w:t xml:space="preserve">была заключена </w:t>
      </w:r>
      <w:r w:rsidR="00A11CAE">
        <w:rPr>
          <w:rFonts w:ascii="Times New Roman" w:hAnsi="Times New Roman" w:cs="Times New Roman"/>
          <w:sz w:val="24"/>
          <w:szCs w:val="24"/>
        </w:rPr>
        <w:t>крупн</w:t>
      </w:r>
      <w:r w:rsidR="006D6BEC">
        <w:rPr>
          <w:rFonts w:ascii="Times New Roman" w:hAnsi="Times New Roman" w:cs="Times New Roman"/>
          <w:sz w:val="24"/>
          <w:szCs w:val="24"/>
        </w:rPr>
        <w:t>ая</w:t>
      </w:r>
      <w:r w:rsidR="00A11CAE">
        <w:rPr>
          <w:rFonts w:ascii="Times New Roman" w:hAnsi="Times New Roman" w:cs="Times New Roman"/>
          <w:sz w:val="24"/>
          <w:szCs w:val="24"/>
        </w:rPr>
        <w:t xml:space="preserve"> </w:t>
      </w:r>
      <w:r w:rsidR="00934D42">
        <w:rPr>
          <w:rFonts w:ascii="Times New Roman" w:hAnsi="Times New Roman" w:cs="Times New Roman"/>
          <w:sz w:val="24"/>
          <w:szCs w:val="24"/>
        </w:rPr>
        <w:t xml:space="preserve">(взаимосвязанная) </w:t>
      </w:r>
      <w:r w:rsidR="00A11CAE">
        <w:rPr>
          <w:rFonts w:ascii="Times New Roman" w:hAnsi="Times New Roman" w:cs="Times New Roman"/>
          <w:sz w:val="24"/>
          <w:szCs w:val="24"/>
        </w:rPr>
        <w:t>сделк</w:t>
      </w:r>
      <w:r w:rsidR="006D6BEC">
        <w:rPr>
          <w:rFonts w:ascii="Times New Roman" w:hAnsi="Times New Roman" w:cs="Times New Roman"/>
          <w:sz w:val="24"/>
          <w:szCs w:val="24"/>
        </w:rPr>
        <w:t>а</w:t>
      </w:r>
      <w:r w:rsidR="00A11CAE">
        <w:rPr>
          <w:rFonts w:ascii="Times New Roman" w:hAnsi="Times New Roman" w:cs="Times New Roman"/>
          <w:sz w:val="24"/>
          <w:szCs w:val="24"/>
        </w:rPr>
        <w:t xml:space="preserve"> </w:t>
      </w:r>
      <w:r w:rsidR="006D6BEC">
        <w:rPr>
          <w:rFonts w:ascii="Times New Roman" w:hAnsi="Times New Roman" w:cs="Times New Roman"/>
          <w:sz w:val="24"/>
          <w:szCs w:val="24"/>
        </w:rPr>
        <w:t xml:space="preserve">между Обществом </w:t>
      </w:r>
      <w:r w:rsidR="00A11CAE">
        <w:rPr>
          <w:rFonts w:ascii="Times New Roman" w:hAnsi="Times New Roman" w:cs="Times New Roman"/>
          <w:sz w:val="24"/>
          <w:szCs w:val="24"/>
        </w:rPr>
        <w:t>и</w:t>
      </w:r>
      <w:r w:rsidR="006D6BEC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6D6BEC">
        <w:rPr>
          <w:rFonts w:ascii="Times New Roman" w:hAnsi="Times New Roman" w:cs="Times New Roman"/>
          <w:sz w:val="24"/>
          <w:szCs w:val="24"/>
        </w:rPr>
        <w:t>Белагропромбанк</w:t>
      </w:r>
      <w:proofErr w:type="spellEnd"/>
      <w:r w:rsidR="006D6BEC">
        <w:rPr>
          <w:rFonts w:ascii="Times New Roman" w:hAnsi="Times New Roman" w:cs="Times New Roman"/>
          <w:sz w:val="24"/>
          <w:szCs w:val="24"/>
        </w:rPr>
        <w:t>»</w:t>
      </w:r>
      <w:r w:rsidR="00934D42">
        <w:rPr>
          <w:rFonts w:ascii="Times New Roman" w:hAnsi="Times New Roman" w:cs="Times New Roman"/>
          <w:sz w:val="24"/>
          <w:szCs w:val="24"/>
        </w:rPr>
        <w:t>, включающая в себя заключение кредитного договора на сумму 1</w:t>
      </w:r>
      <w:r w:rsidR="00452D50">
        <w:rPr>
          <w:rFonts w:ascii="Times New Roman" w:hAnsi="Times New Roman" w:cs="Times New Roman"/>
          <w:sz w:val="24"/>
          <w:szCs w:val="24"/>
        </w:rPr>
        <w:t>2</w:t>
      </w:r>
      <w:r w:rsidR="00934D42">
        <w:rPr>
          <w:rFonts w:ascii="Times New Roman" w:hAnsi="Times New Roman" w:cs="Times New Roman"/>
          <w:sz w:val="24"/>
          <w:szCs w:val="24"/>
        </w:rPr>
        <w:t> 1</w:t>
      </w:r>
      <w:r w:rsidR="00DE3D47">
        <w:rPr>
          <w:rFonts w:ascii="Times New Roman" w:hAnsi="Times New Roman" w:cs="Times New Roman"/>
          <w:sz w:val="24"/>
          <w:szCs w:val="24"/>
        </w:rPr>
        <w:t>9</w:t>
      </w:r>
      <w:r w:rsidR="00452D50">
        <w:rPr>
          <w:rFonts w:ascii="Times New Roman" w:hAnsi="Times New Roman" w:cs="Times New Roman"/>
          <w:sz w:val="24"/>
          <w:szCs w:val="24"/>
        </w:rPr>
        <w:t>1</w:t>
      </w:r>
      <w:r w:rsidR="00934D42">
        <w:rPr>
          <w:rFonts w:ascii="Times New Roman" w:hAnsi="Times New Roman" w:cs="Times New Roman"/>
          <w:sz w:val="24"/>
          <w:szCs w:val="24"/>
        </w:rPr>
        <w:t xml:space="preserve"> тыс. рублей и договора об ипотеке в обеспечение исполнения обязательств по кредитному договору.</w:t>
      </w:r>
      <w:r w:rsidR="00A11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BA" w:rsidRPr="00DD05BA" w:rsidRDefault="001001F6" w:rsidP="0087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DD05BA" w:rsidRPr="00DD05BA">
        <w:rPr>
          <w:rFonts w:ascii="Times New Roman" w:hAnsi="Times New Roman" w:cs="Times New Roman"/>
          <w:sz w:val="24"/>
          <w:szCs w:val="24"/>
        </w:rPr>
        <w:t xml:space="preserve"> </w:t>
      </w:r>
      <w:r w:rsidR="00C465BE">
        <w:rPr>
          <w:rFonts w:ascii="Times New Roman" w:hAnsi="Times New Roman" w:cs="Times New Roman"/>
          <w:sz w:val="24"/>
          <w:szCs w:val="24"/>
        </w:rPr>
        <w:t>20</w:t>
      </w:r>
      <w:r w:rsidR="00452D50">
        <w:rPr>
          <w:rFonts w:ascii="Times New Roman" w:hAnsi="Times New Roman" w:cs="Times New Roman"/>
          <w:sz w:val="24"/>
          <w:szCs w:val="24"/>
        </w:rPr>
        <w:t>20</w:t>
      </w:r>
      <w:r w:rsidR="00C465BE">
        <w:rPr>
          <w:rFonts w:ascii="Times New Roman" w:hAnsi="Times New Roman" w:cs="Times New Roman"/>
          <w:sz w:val="24"/>
          <w:szCs w:val="24"/>
        </w:rPr>
        <w:t xml:space="preserve"> год</w:t>
      </w:r>
      <w:r w:rsidR="00DD05BA" w:rsidRPr="00DD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 роста продукции промышленности в базисных ценах составил 100,4 %. П</w:t>
      </w:r>
      <w:r w:rsidR="00DD05BA" w:rsidRPr="00DD05BA">
        <w:rPr>
          <w:rFonts w:ascii="Times New Roman" w:hAnsi="Times New Roman" w:cs="Times New Roman"/>
          <w:sz w:val="24"/>
          <w:szCs w:val="24"/>
        </w:rPr>
        <w:t xml:space="preserve">о сравнению с </w:t>
      </w:r>
      <w:r w:rsidR="00A11CAE">
        <w:rPr>
          <w:rFonts w:ascii="Times New Roman" w:hAnsi="Times New Roman" w:cs="Times New Roman"/>
          <w:sz w:val="24"/>
          <w:szCs w:val="24"/>
        </w:rPr>
        <w:t>предыдущим</w:t>
      </w:r>
      <w:r w:rsidR="00DD05BA" w:rsidRPr="00DD05BA">
        <w:rPr>
          <w:rFonts w:ascii="Times New Roman" w:hAnsi="Times New Roman" w:cs="Times New Roman"/>
          <w:sz w:val="24"/>
          <w:szCs w:val="24"/>
        </w:rPr>
        <w:t xml:space="preserve"> годом отмечается увеличение объемов производства в натуральном выражении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D05BA">
        <w:rPr>
          <w:rFonts w:ascii="Times New Roman" w:hAnsi="Times New Roman" w:cs="Times New Roman"/>
          <w:sz w:val="24"/>
          <w:szCs w:val="24"/>
        </w:rPr>
        <w:t xml:space="preserve">маслу растительному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05BA">
        <w:rPr>
          <w:rFonts w:ascii="Times New Roman" w:hAnsi="Times New Roman" w:cs="Times New Roman"/>
          <w:sz w:val="24"/>
          <w:szCs w:val="24"/>
        </w:rPr>
        <w:t xml:space="preserve">фасованному </w:t>
      </w:r>
      <w:r>
        <w:rPr>
          <w:rFonts w:ascii="Times New Roman" w:hAnsi="Times New Roman" w:cs="Times New Roman"/>
          <w:sz w:val="24"/>
          <w:szCs w:val="24"/>
        </w:rPr>
        <w:t xml:space="preserve">и не фасованному) и по кетчупам, </w:t>
      </w:r>
      <w:r w:rsidR="00DE3D4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маргариновой и </w:t>
      </w:r>
      <w:r w:rsidR="00404128">
        <w:rPr>
          <w:rFonts w:ascii="Times New Roman" w:hAnsi="Times New Roman" w:cs="Times New Roman"/>
          <w:sz w:val="24"/>
          <w:szCs w:val="24"/>
        </w:rPr>
        <w:t>майонезной продукции, хрену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04128">
        <w:rPr>
          <w:rFonts w:ascii="Times New Roman" w:hAnsi="Times New Roman" w:cs="Times New Roman"/>
          <w:sz w:val="24"/>
          <w:szCs w:val="24"/>
        </w:rPr>
        <w:t xml:space="preserve"> горчице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05BA" w:rsidRPr="00DD05BA">
        <w:rPr>
          <w:rFonts w:ascii="Times New Roman" w:hAnsi="Times New Roman" w:cs="Times New Roman"/>
          <w:sz w:val="24"/>
          <w:szCs w:val="24"/>
        </w:rPr>
        <w:t xml:space="preserve"> снижение объемов производства. Это объясняется высокой конкурентной средой, сложившейся на внутреннем и внешнем рынках, и неконкурентоспособностью некоторых групп продукции по ценовому фактору</w:t>
      </w:r>
      <w:r w:rsidR="00DE3D47">
        <w:rPr>
          <w:rFonts w:ascii="Times New Roman" w:hAnsi="Times New Roman" w:cs="Times New Roman"/>
          <w:sz w:val="24"/>
          <w:szCs w:val="24"/>
        </w:rPr>
        <w:t xml:space="preserve"> из-за отсутствия барьеров на ввоз аналогичной продукции импортного производства</w:t>
      </w:r>
      <w:r w:rsidR="00DD05BA" w:rsidRPr="00DD0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BA" w:rsidRPr="009C532B" w:rsidRDefault="00DD05BA" w:rsidP="0087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tab/>
      </w:r>
      <w:r w:rsidRPr="009C532B">
        <w:rPr>
          <w:rFonts w:ascii="Times New Roman" w:hAnsi="Times New Roman" w:cs="Times New Roman"/>
          <w:sz w:val="24"/>
          <w:szCs w:val="24"/>
        </w:rPr>
        <w:t>Прибыль от реализации в 20</w:t>
      </w:r>
      <w:r w:rsidR="00452D50" w:rsidRPr="009C532B">
        <w:rPr>
          <w:rFonts w:ascii="Times New Roman" w:hAnsi="Times New Roman" w:cs="Times New Roman"/>
          <w:sz w:val="24"/>
          <w:szCs w:val="24"/>
        </w:rPr>
        <w:t>20</w:t>
      </w:r>
      <w:r w:rsidRPr="009C532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9C532B">
        <w:rPr>
          <w:rFonts w:ascii="Times New Roman" w:hAnsi="Times New Roman" w:cs="Times New Roman"/>
          <w:sz w:val="24"/>
          <w:szCs w:val="24"/>
        </w:rPr>
        <w:t>6 468</w:t>
      </w:r>
      <w:r w:rsidRPr="009C532B">
        <w:rPr>
          <w:rFonts w:ascii="Times New Roman" w:hAnsi="Times New Roman" w:cs="Times New Roman"/>
          <w:sz w:val="24"/>
          <w:szCs w:val="24"/>
        </w:rPr>
        <w:t xml:space="preserve"> тыс. рублей, чистая прибыль – </w:t>
      </w:r>
      <w:r w:rsidR="009C532B">
        <w:rPr>
          <w:rFonts w:ascii="Times New Roman" w:hAnsi="Times New Roman" w:cs="Times New Roman"/>
          <w:sz w:val="24"/>
          <w:szCs w:val="24"/>
        </w:rPr>
        <w:t>4 145</w:t>
      </w:r>
      <w:r w:rsidRPr="009C532B">
        <w:rPr>
          <w:rFonts w:ascii="Times New Roman" w:hAnsi="Times New Roman" w:cs="Times New Roman"/>
          <w:sz w:val="24"/>
          <w:szCs w:val="24"/>
        </w:rPr>
        <w:t xml:space="preserve"> тыс. рублей, рентабельность реализованной продукции – 1</w:t>
      </w:r>
      <w:r w:rsidR="009C532B">
        <w:rPr>
          <w:rFonts w:ascii="Times New Roman" w:hAnsi="Times New Roman" w:cs="Times New Roman"/>
          <w:sz w:val="24"/>
          <w:szCs w:val="24"/>
        </w:rPr>
        <w:t>3</w:t>
      </w:r>
      <w:r w:rsidR="00404128" w:rsidRPr="009C532B">
        <w:rPr>
          <w:rFonts w:ascii="Times New Roman" w:hAnsi="Times New Roman" w:cs="Times New Roman"/>
          <w:sz w:val="24"/>
          <w:szCs w:val="24"/>
        </w:rPr>
        <w:t>,0</w:t>
      </w:r>
      <w:r w:rsidR="00107925" w:rsidRPr="009C532B">
        <w:rPr>
          <w:rFonts w:ascii="Times New Roman" w:hAnsi="Times New Roman" w:cs="Times New Roman"/>
          <w:sz w:val="24"/>
          <w:szCs w:val="24"/>
        </w:rPr>
        <w:t xml:space="preserve"> </w:t>
      </w:r>
      <w:r w:rsidRPr="009C532B">
        <w:rPr>
          <w:rFonts w:ascii="Times New Roman" w:hAnsi="Times New Roman" w:cs="Times New Roman"/>
          <w:sz w:val="24"/>
          <w:szCs w:val="24"/>
        </w:rPr>
        <w:t xml:space="preserve">%, рентабельность продаж – </w:t>
      </w:r>
      <w:r w:rsidR="009C532B">
        <w:rPr>
          <w:rFonts w:ascii="Times New Roman" w:hAnsi="Times New Roman" w:cs="Times New Roman"/>
          <w:sz w:val="24"/>
          <w:szCs w:val="24"/>
        </w:rPr>
        <w:t>10,3</w:t>
      </w:r>
      <w:bookmarkStart w:id="0" w:name="_GoBack"/>
      <w:bookmarkEnd w:id="0"/>
      <w:r w:rsidR="00107925" w:rsidRPr="009C532B">
        <w:rPr>
          <w:rFonts w:ascii="Times New Roman" w:hAnsi="Times New Roman" w:cs="Times New Roman"/>
          <w:sz w:val="24"/>
          <w:szCs w:val="24"/>
        </w:rPr>
        <w:t xml:space="preserve"> </w:t>
      </w:r>
      <w:r w:rsidRPr="009C532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D05BA" w:rsidRPr="00DD05BA" w:rsidRDefault="00DD05BA" w:rsidP="003B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tab/>
        <w:t>Коэффициенты: текущей ликвидности, обеспеченности собственными оборотными средствами, обеспеченности финансовых обязательств активами соответствуют нормативным значениям, предусмотренным для масложировой отрасли.</w:t>
      </w:r>
      <w:r w:rsidR="00810FB5">
        <w:rPr>
          <w:rFonts w:ascii="Times New Roman" w:hAnsi="Times New Roman" w:cs="Times New Roman"/>
          <w:sz w:val="24"/>
          <w:szCs w:val="24"/>
        </w:rPr>
        <w:t xml:space="preserve"> </w:t>
      </w:r>
      <w:r w:rsidRPr="00DD05BA">
        <w:rPr>
          <w:rFonts w:ascii="Times New Roman" w:hAnsi="Times New Roman" w:cs="Times New Roman"/>
          <w:sz w:val="24"/>
          <w:szCs w:val="24"/>
        </w:rPr>
        <w:t xml:space="preserve">Структура баланса </w:t>
      </w:r>
      <w:r w:rsidR="007F5003">
        <w:rPr>
          <w:rFonts w:ascii="Times New Roman" w:hAnsi="Times New Roman" w:cs="Times New Roman"/>
          <w:sz w:val="24"/>
          <w:szCs w:val="24"/>
        </w:rPr>
        <w:t>общества</w:t>
      </w:r>
      <w:r w:rsidRPr="00DD05BA">
        <w:rPr>
          <w:rFonts w:ascii="Times New Roman" w:hAnsi="Times New Roman" w:cs="Times New Roman"/>
          <w:sz w:val="24"/>
          <w:szCs w:val="24"/>
        </w:rPr>
        <w:t xml:space="preserve"> на 01.</w:t>
      </w:r>
      <w:r w:rsidR="007F5003">
        <w:rPr>
          <w:rFonts w:ascii="Times New Roman" w:hAnsi="Times New Roman" w:cs="Times New Roman"/>
          <w:sz w:val="24"/>
          <w:szCs w:val="24"/>
        </w:rPr>
        <w:t>0</w:t>
      </w:r>
      <w:r w:rsidRPr="00DD05BA">
        <w:rPr>
          <w:rFonts w:ascii="Times New Roman" w:hAnsi="Times New Roman" w:cs="Times New Roman"/>
          <w:sz w:val="24"/>
          <w:szCs w:val="24"/>
        </w:rPr>
        <w:t>1.</w:t>
      </w:r>
      <w:r w:rsidR="00404128">
        <w:rPr>
          <w:rFonts w:ascii="Times New Roman" w:hAnsi="Times New Roman" w:cs="Times New Roman"/>
          <w:sz w:val="24"/>
          <w:szCs w:val="24"/>
        </w:rPr>
        <w:t>2</w:t>
      </w:r>
      <w:r w:rsidR="00452D50">
        <w:rPr>
          <w:rFonts w:ascii="Times New Roman" w:hAnsi="Times New Roman" w:cs="Times New Roman"/>
          <w:sz w:val="24"/>
          <w:szCs w:val="24"/>
        </w:rPr>
        <w:t>1</w:t>
      </w:r>
      <w:r w:rsidRPr="00DD05BA">
        <w:rPr>
          <w:rFonts w:ascii="Times New Roman" w:hAnsi="Times New Roman" w:cs="Times New Roman"/>
          <w:sz w:val="24"/>
          <w:szCs w:val="24"/>
        </w:rPr>
        <w:t xml:space="preserve"> является удовлетворительной.</w:t>
      </w:r>
    </w:p>
    <w:p w:rsidR="007F5003" w:rsidRDefault="007F5003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В 20</w:t>
      </w:r>
      <w:r w:rsidR="00452D50">
        <w:rPr>
          <w:rFonts w:ascii="Times New Roman" w:hAnsi="Times New Roman" w:cs="Times New Roman"/>
          <w:sz w:val="24"/>
          <w:szCs w:val="24"/>
        </w:rPr>
        <w:t>20</w:t>
      </w:r>
      <w:r w:rsidRPr="007F500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10FB5">
        <w:rPr>
          <w:rFonts w:ascii="Times New Roman" w:hAnsi="Times New Roman" w:cs="Times New Roman"/>
          <w:sz w:val="24"/>
          <w:szCs w:val="24"/>
        </w:rPr>
        <w:t>(</w:t>
      </w:r>
      <w:r w:rsidRPr="007F5003">
        <w:rPr>
          <w:rFonts w:ascii="Times New Roman" w:hAnsi="Times New Roman" w:cs="Times New Roman"/>
          <w:sz w:val="24"/>
          <w:szCs w:val="24"/>
        </w:rPr>
        <w:t>по результатам работы за 201</w:t>
      </w:r>
      <w:r w:rsidR="00452D50">
        <w:rPr>
          <w:rFonts w:ascii="Times New Roman" w:hAnsi="Times New Roman" w:cs="Times New Roman"/>
          <w:sz w:val="24"/>
          <w:szCs w:val="24"/>
        </w:rPr>
        <w:t>9</w:t>
      </w:r>
      <w:r w:rsidRPr="007F5003">
        <w:rPr>
          <w:rFonts w:ascii="Times New Roman" w:hAnsi="Times New Roman" w:cs="Times New Roman"/>
          <w:sz w:val="24"/>
          <w:szCs w:val="24"/>
        </w:rPr>
        <w:t xml:space="preserve"> год</w:t>
      </w:r>
      <w:r w:rsidR="00810FB5">
        <w:rPr>
          <w:rFonts w:ascii="Times New Roman" w:hAnsi="Times New Roman" w:cs="Times New Roman"/>
          <w:sz w:val="24"/>
          <w:szCs w:val="24"/>
        </w:rPr>
        <w:t>)</w:t>
      </w:r>
      <w:r w:rsidRPr="007F5003">
        <w:rPr>
          <w:rFonts w:ascii="Times New Roman" w:hAnsi="Times New Roman" w:cs="Times New Roman"/>
          <w:sz w:val="24"/>
          <w:szCs w:val="24"/>
        </w:rPr>
        <w:t xml:space="preserve"> чистая прибыль была направлена на выплату дивидендов в размере 20</w:t>
      </w:r>
      <w:r w:rsidR="00107925">
        <w:rPr>
          <w:rFonts w:ascii="Times New Roman" w:hAnsi="Times New Roman" w:cs="Times New Roman"/>
          <w:sz w:val="24"/>
          <w:szCs w:val="24"/>
        </w:rPr>
        <w:t xml:space="preserve"> </w:t>
      </w:r>
      <w:r w:rsidRPr="007F5003">
        <w:rPr>
          <w:rFonts w:ascii="Times New Roman" w:hAnsi="Times New Roman" w:cs="Times New Roman"/>
          <w:sz w:val="24"/>
          <w:szCs w:val="24"/>
        </w:rPr>
        <w:t>% в соответствии с Указом Президента РБ от 28.12.2005г. № 637</w:t>
      </w:r>
      <w:r w:rsidR="00810FB5">
        <w:rPr>
          <w:rFonts w:ascii="Times New Roman" w:hAnsi="Times New Roman" w:cs="Times New Roman"/>
          <w:sz w:val="24"/>
          <w:szCs w:val="24"/>
        </w:rPr>
        <w:t>,</w:t>
      </w:r>
      <w:r w:rsidRPr="007F5003">
        <w:rPr>
          <w:rFonts w:ascii="Times New Roman" w:hAnsi="Times New Roman" w:cs="Times New Roman"/>
          <w:sz w:val="24"/>
          <w:szCs w:val="24"/>
        </w:rPr>
        <w:t xml:space="preserve"> </w:t>
      </w:r>
      <w:r w:rsidR="00107925">
        <w:rPr>
          <w:rFonts w:ascii="Times New Roman" w:hAnsi="Times New Roman" w:cs="Times New Roman"/>
          <w:sz w:val="24"/>
          <w:szCs w:val="24"/>
        </w:rPr>
        <w:t xml:space="preserve">часть прибыли в размере 5 % от годового фонда заработной платы была направлена на создание резервного фонда заработной платы, </w:t>
      </w:r>
      <w:r w:rsidRPr="007F5003">
        <w:rPr>
          <w:rFonts w:ascii="Times New Roman" w:hAnsi="Times New Roman" w:cs="Times New Roman"/>
          <w:sz w:val="24"/>
          <w:szCs w:val="24"/>
        </w:rPr>
        <w:t>оставшаяся часть прибыли направлена на капитальные вложения.</w:t>
      </w:r>
      <w:r w:rsidR="00810FB5">
        <w:rPr>
          <w:rFonts w:ascii="Times New Roman" w:hAnsi="Times New Roman" w:cs="Times New Roman"/>
          <w:sz w:val="24"/>
          <w:szCs w:val="24"/>
        </w:rPr>
        <w:t xml:space="preserve"> </w:t>
      </w:r>
      <w:r w:rsidRPr="007F5003">
        <w:rPr>
          <w:rFonts w:ascii="Times New Roman" w:hAnsi="Times New Roman" w:cs="Times New Roman"/>
          <w:sz w:val="24"/>
          <w:szCs w:val="24"/>
        </w:rPr>
        <w:t>Общество также направило часть прибыли на отчисления во внебюджетный централизованный инвестиционный фонд концерна «</w:t>
      </w:r>
      <w:proofErr w:type="spellStart"/>
      <w:r w:rsidRPr="007F5003">
        <w:rPr>
          <w:rFonts w:ascii="Times New Roman" w:hAnsi="Times New Roman" w:cs="Times New Roman"/>
          <w:sz w:val="24"/>
          <w:szCs w:val="24"/>
        </w:rPr>
        <w:t>Белгоспищепром</w:t>
      </w:r>
      <w:proofErr w:type="spellEnd"/>
      <w:r w:rsidRPr="007F5003">
        <w:rPr>
          <w:rFonts w:ascii="Times New Roman" w:hAnsi="Times New Roman" w:cs="Times New Roman"/>
          <w:sz w:val="24"/>
          <w:szCs w:val="24"/>
        </w:rPr>
        <w:t>» в соответствии с установленным концерном норматив</w:t>
      </w:r>
      <w:r w:rsidR="00107925">
        <w:rPr>
          <w:rFonts w:ascii="Times New Roman" w:hAnsi="Times New Roman" w:cs="Times New Roman"/>
          <w:sz w:val="24"/>
          <w:szCs w:val="24"/>
        </w:rPr>
        <w:t>ом</w:t>
      </w:r>
      <w:r w:rsidRPr="007F5003">
        <w:rPr>
          <w:rFonts w:ascii="Times New Roman" w:hAnsi="Times New Roman" w:cs="Times New Roman"/>
          <w:sz w:val="24"/>
          <w:szCs w:val="24"/>
        </w:rPr>
        <w:t>.</w:t>
      </w:r>
    </w:p>
    <w:p w:rsidR="004E71E3" w:rsidRDefault="007F5BC9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C6705">
        <w:rPr>
          <w:rFonts w:ascii="Times New Roman" w:hAnsi="Times New Roman" w:cs="Times New Roman"/>
          <w:sz w:val="24"/>
          <w:szCs w:val="24"/>
        </w:rPr>
        <w:t>2</w:t>
      </w:r>
      <w:r w:rsidR="001079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разработан и утвержден бизнес-план развития Общества, в соответствии с которым ниже представлены п</w:t>
      </w:r>
      <w:r w:rsidR="004E71E3" w:rsidRPr="007F5BC9">
        <w:rPr>
          <w:rFonts w:ascii="Times New Roman" w:hAnsi="Times New Roman" w:cs="Times New Roman"/>
          <w:sz w:val="24"/>
          <w:szCs w:val="24"/>
        </w:rPr>
        <w:t>ланируемые ключевые показатели эффективности работы ОАО «Минский маргариновый завод»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71E3" w:rsidRPr="007F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1E" w:rsidRPr="004E71E3" w:rsidRDefault="005F151E" w:rsidP="007F5BC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1417"/>
        <w:gridCol w:w="1418"/>
        <w:gridCol w:w="1417"/>
        <w:gridCol w:w="1383"/>
      </w:tblGrid>
      <w:tr w:rsidR="004E71E3" w:rsidTr="005F030A">
        <w:tc>
          <w:tcPr>
            <w:tcW w:w="3227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418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417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383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производства промышленной продукции в базисных ценах 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A0A5E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A0A5E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83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4E71E3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709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E71E3" w:rsidRPr="004E71E3" w:rsidRDefault="001C6705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97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1E3" w:rsidTr="001A0A5E">
        <w:trPr>
          <w:trHeight w:val="537"/>
        </w:trPr>
        <w:tc>
          <w:tcPr>
            <w:tcW w:w="3227" w:type="dxa"/>
          </w:tcPr>
          <w:p w:rsidR="004E71E3" w:rsidRPr="004E71E3" w:rsidRDefault="004E71E3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⁕</w:t>
            </w:r>
          </w:p>
        </w:tc>
        <w:tc>
          <w:tcPr>
            <w:tcW w:w="709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E71E3" w:rsidRPr="004E71E3" w:rsidRDefault="001A0A5E" w:rsidP="00E9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4E71E3" w:rsidRPr="004E71E3" w:rsidRDefault="001A0A5E" w:rsidP="0087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</w:tcPr>
          <w:p w:rsidR="004E71E3" w:rsidRPr="004E71E3" w:rsidRDefault="001A0A5E" w:rsidP="0087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83" w:type="dxa"/>
          </w:tcPr>
          <w:p w:rsidR="004E71E3" w:rsidRPr="004E71E3" w:rsidRDefault="001A0A5E" w:rsidP="0087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4E71E3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готовой продукции и среднемеся</w:t>
            </w:r>
            <w:r w:rsidR="005F030A">
              <w:rPr>
                <w:rFonts w:ascii="Times New Roman" w:hAnsi="Times New Roman" w:cs="Times New Roman"/>
                <w:sz w:val="24"/>
                <w:szCs w:val="24"/>
              </w:rPr>
              <w:t>чного объема производства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A0A5E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8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A0A5E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A0A5E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3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A0A5E" w:rsidP="004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5F030A" w:rsidTr="005F030A">
        <w:tc>
          <w:tcPr>
            <w:tcW w:w="3227" w:type="dxa"/>
          </w:tcPr>
          <w:p w:rsidR="005F030A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 на производство и реализацию продукции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030A" w:rsidRDefault="005F030A" w:rsidP="00F9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30A" w:rsidTr="005F030A">
        <w:tc>
          <w:tcPr>
            <w:tcW w:w="3227" w:type="dxa"/>
          </w:tcPr>
          <w:p w:rsidR="005F030A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внешней просроченной дебиторской задолженности в общей сумме внешней дебиторской задолженности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30A" w:rsidTr="005F030A">
        <w:tc>
          <w:tcPr>
            <w:tcW w:w="3227" w:type="dxa"/>
          </w:tcPr>
          <w:p w:rsidR="005F030A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079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</w:t>
            </w:r>
            <w:r w:rsidR="001079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1F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1F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3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1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B6724B" w:rsidRPr="00B363C7" w:rsidRDefault="001A0A5E" w:rsidP="00B363C7">
      <w:pPr>
        <w:spacing w:after="0"/>
        <w:ind w:firstLine="7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⁕</w:t>
      </w:r>
      <w:r w:rsidR="00B6724B" w:rsidRPr="00B6724B">
        <w:rPr>
          <w:sz w:val="24"/>
          <w:szCs w:val="24"/>
        </w:rPr>
        <w:t xml:space="preserve"> </w:t>
      </w:r>
      <w:r w:rsidR="00B6724B" w:rsidRPr="00B363C7">
        <w:rPr>
          <w:rFonts w:ascii="Times New Roman" w:hAnsi="Times New Roman" w:cs="Times New Roman"/>
          <w:sz w:val="24"/>
          <w:szCs w:val="24"/>
        </w:rPr>
        <w:t xml:space="preserve">Уменьшение объемов экспорта к уровню прошлого года объясняется планируемой реализацией шрота рапсового только на внутреннем рынке, а также использованием масла рапсового 2 сорта для собственного производства в связи с </w:t>
      </w:r>
      <w:r w:rsidR="00B363C7">
        <w:rPr>
          <w:rFonts w:ascii="Times New Roman" w:hAnsi="Times New Roman" w:cs="Times New Roman"/>
          <w:sz w:val="24"/>
          <w:szCs w:val="24"/>
        </w:rPr>
        <w:t>нехваткой сырья.</w:t>
      </w:r>
      <w:r w:rsidR="00B6724B" w:rsidRPr="00B3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BC9" w:rsidRDefault="007F5BC9" w:rsidP="003B0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</w:t>
      </w:r>
      <w:r w:rsidR="00A03634">
        <w:rPr>
          <w:rFonts w:ascii="Times New Roman" w:hAnsi="Times New Roman" w:cs="Times New Roman"/>
          <w:sz w:val="24"/>
          <w:szCs w:val="24"/>
        </w:rPr>
        <w:t xml:space="preserve">достижению запланированных показателей и </w:t>
      </w:r>
      <w:r>
        <w:rPr>
          <w:rFonts w:ascii="Times New Roman" w:hAnsi="Times New Roman" w:cs="Times New Roman"/>
          <w:sz w:val="24"/>
          <w:szCs w:val="24"/>
        </w:rPr>
        <w:t xml:space="preserve">повышению эффективности работы организации </w:t>
      </w:r>
      <w:r w:rsidR="00EA6E68">
        <w:rPr>
          <w:rFonts w:ascii="Times New Roman" w:hAnsi="Times New Roman" w:cs="Times New Roman"/>
          <w:sz w:val="24"/>
          <w:szCs w:val="24"/>
        </w:rPr>
        <w:t>на 20</w:t>
      </w:r>
      <w:r w:rsidR="001C6705">
        <w:rPr>
          <w:rFonts w:ascii="Times New Roman" w:hAnsi="Times New Roman" w:cs="Times New Roman"/>
          <w:sz w:val="24"/>
          <w:szCs w:val="24"/>
        </w:rPr>
        <w:t>2</w:t>
      </w:r>
      <w:r w:rsidR="00107925">
        <w:rPr>
          <w:rFonts w:ascii="Times New Roman" w:hAnsi="Times New Roman" w:cs="Times New Roman"/>
          <w:sz w:val="24"/>
          <w:szCs w:val="24"/>
        </w:rPr>
        <w:t>1</w:t>
      </w:r>
      <w:r w:rsidR="00EA6E6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EA6E68">
        <w:rPr>
          <w:rFonts w:ascii="Times New Roman" w:hAnsi="Times New Roman" w:cs="Times New Roman"/>
          <w:sz w:val="24"/>
          <w:szCs w:val="24"/>
        </w:rPr>
        <w:t>ниже.</w:t>
      </w:r>
    </w:p>
    <w:p w:rsidR="00A03634" w:rsidRDefault="00A03634" w:rsidP="0094066F">
      <w:pPr>
        <w:jc w:val="both"/>
        <w:rPr>
          <w:rFonts w:ascii="Times New Roman" w:hAnsi="Times New Roman" w:cs="Times New Roman"/>
          <w:sz w:val="24"/>
          <w:szCs w:val="24"/>
        </w:rPr>
        <w:sectPr w:rsidR="00A03634" w:rsidSect="00B363C7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7420F" w:rsidRDefault="0027420F" w:rsidP="0027420F">
      <w:pPr>
        <w:pStyle w:val="a4"/>
        <w:ind w:firstLine="0"/>
        <w:rPr>
          <w:b/>
          <w:sz w:val="28"/>
          <w:szCs w:val="28"/>
        </w:rPr>
      </w:pPr>
      <w:r w:rsidRPr="00977CD7">
        <w:rPr>
          <w:b/>
          <w:sz w:val="28"/>
          <w:szCs w:val="28"/>
        </w:rPr>
        <w:lastRenderedPageBreak/>
        <w:t xml:space="preserve">МЕРОПРИЯТИЯ ПО ПОВЫШЕНИЮ ЭФФЕКТИВНОСТИ РАБОТЫ </w:t>
      </w:r>
      <w:r>
        <w:rPr>
          <w:b/>
          <w:sz w:val="28"/>
          <w:szCs w:val="28"/>
        </w:rPr>
        <w:t xml:space="preserve">ОРГАНИЗАЦИИ </w:t>
      </w:r>
    </w:p>
    <w:p w:rsidR="0027420F" w:rsidRDefault="0027420F" w:rsidP="0027420F">
      <w:pPr>
        <w:pStyle w:val="a4"/>
        <w:ind w:firstLine="0"/>
        <w:rPr>
          <w:sz w:val="28"/>
          <w:szCs w:val="28"/>
        </w:rPr>
      </w:pPr>
    </w:p>
    <w:tbl>
      <w:tblPr>
        <w:tblW w:w="15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49"/>
        <w:gridCol w:w="6660"/>
        <w:gridCol w:w="1801"/>
        <w:gridCol w:w="5761"/>
      </w:tblGrid>
      <w:tr w:rsidR="00830F3C" w:rsidRPr="00830F3C" w:rsidTr="00AE5C33">
        <w:trPr>
          <w:trHeight w:val="385"/>
          <w:tblHeader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30F3C">
              <w:rPr>
                <w:rFonts w:ascii="Times New Roman" w:hAnsi="Times New Roman" w:cs="Times New Roman"/>
                <w:b/>
                <w:bCs/>
                <w:sz w:val="26"/>
              </w:rPr>
              <w:t>№</w:t>
            </w: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30F3C">
              <w:rPr>
                <w:rFonts w:ascii="Times New Roman" w:hAnsi="Times New Roman" w:cs="Times New Roman"/>
                <w:b/>
                <w:bCs/>
                <w:sz w:val="26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30F3C">
              <w:rPr>
                <w:rFonts w:ascii="Times New Roman" w:hAnsi="Times New Roman" w:cs="Times New Roman"/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30F3C">
              <w:rPr>
                <w:rFonts w:ascii="Times New Roman" w:hAnsi="Times New Roman" w:cs="Times New Roman"/>
                <w:b/>
                <w:bCs/>
                <w:sz w:val="26"/>
              </w:rPr>
              <w:t>Срок</w:t>
            </w: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30F3C">
              <w:rPr>
                <w:rFonts w:ascii="Times New Roman" w:hAnsi="Times New Roman" w:cs="Times New Roman"/>
                <w:b/>
                <w:bCs/>
                <w:sz w:val="26"/>
              </w:rPr>
              <w:t>исполнения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b/>
                <w:bCs/>
                <w:sz w:val="26"/>
              </w:rPr>
            </w:pPr>
            <w:r w:rsidRPr="00830F3C">
              <w:rPr>
                <w:b/>
                <w:bCs/>
                <w:sz w:val="26"/>
              </w:rPr>
              <w:t>Исполнители</w:t>
            </w:r>
          </w:p>
        </w:tc>
      </w:tr>
      <w:tr w:rsidR="00830F3C" w:rsidRPr="00830F3C" w:rsidTr="00AE5C33">
        <w:trPr>
          <w:cantSplit/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830F3C">
              <w:rPr>
                <w:b/>
                <w:sz w:val="26"/>
              </w:rPr>
              <w:t>Обеспечение темпов роста промышленного производства и объемов реализованной продукции</w:t>
            </w:r>
          </w:p>
        </w:tc>
      </w:tr>
      <w:tr w:rsidR="00830F3C" w:rsidRPr="00830F3C" w:rsidTr="00AE5C33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830F3C">
              <w:rPr>
                <w:i/>
                <w:sz w:val="26"/>
                <w:szCs w:val="26"/>
              </w:rPr>
              <w:t>Увеличение загрузки производственных мощностей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2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продукции промышленности в базисных ценах на 2,0 % к предыдущему году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Директор, начальник производства, начальники основных цехов, начальник ПЭО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2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в натуральном выражении: 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        по маслу рафинированному                     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 на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 480 т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        по вязким продуктам                                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 на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 304 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Директор, начальник производства, начальники основных цехов</w:t>
            </w:r>
          </w:p>
        </w:tc>
      </w:tr>
      <w:tr w:rsidR="00830F3C" w:rsidRPr="00830F3C" w:rsidTr="00AE5C33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830F3C">
              <w:rPr>
                <w:i/>
                <w:sz w:val="26"/>
                <w:szCs w:val="26"/>
              </w:rPr>
              <w:t xml:space="preserve"> Техническое перевооружение и реконструкция действующих производственных мощностей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4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Возведение здания склада для хранения пальмового масла и его фракций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4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</w:rPr>
              <w:t>Модернизация линии непрерывной рафинации масел «ТАН» для поэтапного снижения кислотного числа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rPr>
                <w:rFonts w:ascii="Times New Roman" w:hAnsi="Times New Roman" w:cs="Times New Roman"/>
              </w:rPr>
            </w:pP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830F3C">
              <w:rPr>
                <w:rFonts w:ascii="Times New Roman" w:hAnsi="Times New Roman" w:cs="Times New Roman"/>
              </w:rPr>
              <w:t>оборудования  для</w:t>
            </w:r>
            <w:proofErr w:type="gramEnd"/>
            <w:r w:rsidRPr="00830F3C">
              <w:rPr>
                <w:rFonts w:ascii="Times New Roman" w:hAnsi="Times New Roman" w:cs="Times New Roman"/>
              </w:rPr>
              <w:t xml:space="preserve"> котельной (аванс)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pStyle w:val="ac"/>
              <w:ind w:left="0"/>
            </w:pPr>
            <w:r w:rsidRPr="00830F3C">
              <w:rPr>
                <w:sz w:val="24"/>
              </w:rPr>
              <w:t xml:space="preserve">Модернизация пароэжекторной </w:t>
            </w:r>
            <w:proofErr w:type="gramStart"/>
            <w:r w:rsidRPr="00830F3C">
              <w:rPr>
                <w:sz w:val="24"/>
              </w:rPr>
              <w:t>установки  на</w:t>
            </w:r>
            <w:proofErr w:type="gramEnd"/>
            <w:r w:rsidRPr="00830F3C">
              <w:rPr>
                <w:sz w:val="24"/>
              </w:rPr>
              <w:t xml:space="preserve"> линии ТАН  для технологического подогрева жиров.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ind w:right="-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энергетик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Модернизация аммиачной холодильной установки с инсталляцией резервного аммиачного панельного испарителя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830F3C">
              <w:rPr>
                <w:i/>
                <w:sz w:val="26"/>
                <w:szCs w:val="26"/>
              </w:rPr>
              <w:lastRenderedPageBreak/>
              <w:t xml:space="preserve">Обновление и расширение ассортимента выпускаемой продукции. Увеличение доли </w:t>
            </w:r>
            <w:proofErr w:type="gramStart"/>
            <w:r w:rsidRPr="00830F3C">
              <w:rPr>
                <w:i/>
                <w:sz w:val="26"/>
                <w:szCs w:val="26"/>
              </w:rPr>
              <w:t>инновационной  продукции</w:t>
            </w:r>
            <w:proofErr w:type="gramEnd"/>
            <w:r w:rsidRPr="00830F3C">
              <w:rPr>
                <w:i/>
                <w:sz w:val="26"/>
                <w:szCs w:val="26"/>
              </w:rPr>
              <w:t>. Повышение качества выпускаемой продукции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5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производство и реализацию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инновационной  продукции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- спред растительно-жировой «Сливочный </w:t>
            </w:r>
            <w:r w:rsidRPr="00830F3C">
              <w:rPr>
                <w:rFonts w:ascii="Times New Roman" w:hAnsi="Times New Roman" w:cs="Times New Roman"/>
                <w:lang w:val="en-GB"/>
              </w:rPr>
              <w:t>EXTRA</w:t>
            </w:r>
            <w:r w:rsidRPr="00830F3C">
              <w:rPr>
                <w:rFonts w:ascii="Times New Roman" w:hAnsi="Times New Roman" w:cs="Times New Roman"/>
              </w:rPr>
              <w:t>»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майонез класса «Премиум»;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соус горчичный «Американский оригинальный»;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- кетчуп «Аджика люкс», «Нежный», «Томатный», «Классический», «Шашлычный» в упаковке 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-пак;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кетчуп «Мой шашлычный», «Мой томатный»;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- заменитель масла какао 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нетемперируемый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нелауринового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смесь для смазки форм «СН 150» и СН 1000»;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маргарин «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» жидкий;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маргарин и спред «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SANBRELLA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масло рапсовое р/д марки П нефасованное;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масло рапсовое р/д с антиокислителем марки ПД;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масло подсолнечное р/д с антиокислителем марки ПД.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Начальник технологического отдела, начальник производственной лаборатории и ОТК, начальники основных цехов</w:t>
            </w:r>
          </w:p>
        </w:tc>
      </w:tr>
      <w:tr w:rsidR="00830F3C" w:rsidRPr="00830F3C" w:rsidTr="00AE5C33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830F3C">
              <w:rPr>
                <w:i/>
                <w:sz w:val="26"/>
                <w:szCs w:val="26"/>
              </w:rPr>
              <w:t>Совершенствование маркетинговой деятельности, стимулирование продаж</w:t>
            </w:r>
          </w:p>
        </w:tc>
      </w:tr>
      <w:tr w:rsidR="00830F3C" w:rsidRPr="00830F3C" w:rsidTr="00AE5C33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Развитие сети представителей по областям и регионам республики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новых видов упаковочных 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улучшение дизайна упаковки. Выпуск продукции различной расфасовки и в различной упаковке для удовлетворения разнообразных вкусов покупателей и улучшения удобств пользования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lastRenderedPageBreak/>
              <w:t xml:space="preserve">Зам. директора по коммерческим вопросам, </w:t>
            </w:r>
            <w:r w:rsidRPr="00830F3C">
              <w:rPr>
                <w:sz w:val="24"/>
                <w:szCs w:val="24"/>
              </w:rPr>
              <w:lastRenderedPageBreak/>
              <w:t>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lastRenderedPageBreak/>
              <w:t>3.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выставках, ярмарках, организация выездной торговли, проведение дегустаций и акций в крупных магазинах и торговых центрах города Минска и республики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Участие в зарубежных выставочных и торговых мероприятиях:</w:t>
            </w: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- 26-я Международная выставка пищевой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продукции ”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GULFOOD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“продукты питания и напитки, ОАЭ, г. Дубай;</w:t>
            </w: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</w:rPr>
              <w:t xml:space="preserve">- </w:t>
            </w:r>
            <w:r w:rsidRPr="00830F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Международная выставка продуктов питания, напитков и сырья для их </w:t>
            </w:r>
            <w:proofErr w:type="gramStart"/>
            <w:r w:rsidRPr="00830F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производства ”</w:t>
            </w:r>
            <w:proofErr w:type="spellStart"/>
            <w:r w:rsidRPr="00830F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Продэкспо</w:t>
            </w:r>
            <w:proofErr w:type="spellEnd"/>
            <w:proofErr w:type="gramEnd"/>
            <w:r w:rsidRPr="00830F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0F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Выставка белорусских производителей ”MADE IN BELARUS“ 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продукты питания и напитки, сельскохозяйственное машиностроение, Казахстан, г. Нурсултан;</w:t>
            </w: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Международная выставка продуктов питания и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напитков ”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VIETNAM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“продукты питания и напитки, H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ORECA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, Вьетнам, г. Хошимин;</w:t>
            </w: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- Международная выставка сельского хозяйства, продуктов питания и напитков, упаковочного и технологического оборудования AGRO FOOD DRINK TECH EXPO, Грузия, г. Тбилиси;</w:t>
            </w:r>
          </w:p>
          <w:p w:rsidR="00830F3C" w:rsidRPr="00830F3C" w:rsidRDefault="00830F3C" w:rsidP="00AE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Центрально-азиатская международная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выставка ”Пищевая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промышленность“ 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FOODEXPO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QAZAQSTAN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 и напитки Казахстанская международная выставка "Упаковка, тара, этикетка и полиграфия" 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QazPack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тара, упаковка, Казахстан, г. 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Алмааты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30F3C">
              <w:rPr>
                <w:rFonts w:ascii="Times New Roman" w:hAnsi="Times New Roman" w:cs="Times New Roman"/>
              </w:rPr>
              <w:t>21-25.02</w:t>
            </w: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30F3C">
              <w:rPr>
                <w:rFonts w:ascii="Times New Roman" w:hAnsi="Times New Roman" w:cs="Times New Roman"/>
              </w:rPr>
              <w:t>09-12.04</w:t>
            </w:r>
          </w:p>
          <w:p w:rsid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A3577B" w:rsidRPr="00830F3C" w:rsidRDefault="00A3577B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30F3C">
              <w:rPr>
                <w:rFonts w:ascii="Times New Roman" w:hAnsi="Times New Roman" w:cs="Times New Roman"/>
              </w:rPr>
              <w:t>Апрель-май</w:t>
            </w: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07-09.09</w:t>
            </w: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lastRenderedPageBreak/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по масложировой промышленности в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Начальник технологического отдела, начальник производственной лаборатории и ОТК</w:t>
            </w:r>
          </w:p>
        </w:tc>
      </w:tr>
      <w:tr w:rsidR="00830F3C" w:rsidRPr="00830F3C" w:rsidTr="00AE5C33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компаний на Т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, в республиканских газетах, на радио, обновление и поддержка сайта </w:t>
            </w:r>
            <w:hyperlink r:id="rId6" w:history="1">
              <w:r w:rsidRPr="00830F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30F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0F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margarin</w:t>
              </w:r>
              <w:proofErr w:type="spellEnd"/>
              <w:r w:rsidRPr="00830F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F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830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в Интернете, разработка и печать рекламных листовок по основным</w:t>
            </w:r>
            <w:r w:rsidRPr="00830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видам продукции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cantSplit/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proofErr w:type="gramStart"/>
            <w:r w:rsidRPr="00830F3C">
              <w:rPr>
                <w:b/>
                <w:sz w:val="26"/>
              </w:rPr>
              <w:t>Достижение  установленных</w:t>
            </w:r>
            <w:proofErr w:type="gramEnd"/>
            <w:r w:rsidRPr="00830F3C">
              <w:rPr>
                <w:b/>
                <w:sz w:val="26"/>
              </w:rPr>
              <w:t xml:space="preserve"> параметров внешнеэкономической деятельности – </w:t>
            </w:r>
            <w:r w:rsidRPr="00830F3C">
              <w:rPr>
                <w:b/>
                <w:sz w:val="26"/>
              </w:rPr>
              <w:br/>
              <w:t xml:space="preserve">увеличение экспорта и оптимизация импорта </w:t>
            </w:r>
          </w:p>
        </w:tc>
      </w:tr>
      <w:tr w:rsidR="00830F3C" w:rsidRPr="00830F3C" w:rsidTr="00AE5C33">
        <w:trPr>
          <w:trHeight w:val="86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отгрузки продукции собственного производства на экспорт в 1,5 раза к уровню предыдущего года (с 944 тонн в 2019 году до 1 387 тонн)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с Армяно-белорусским торговым домом «Ар-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» по представлению интересов организации в Армении.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ООО «Белорусская продовольственная компания» по поставке продукции объектам товаропроводящих сетей концерна «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» за рубежом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Поиск мелких распределительных центров в регионах Российской Федерации, позволяющих работать с единичными торговыми объектами, учитывая специфику оплаты НДС и невысокий товарооборот. Заключение и пролонгация прямых договоров с российскими кампаниями на поставку продукции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продукции в Азербайджан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83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договора на поставку </w:t>
            </w:r>
            <w:proofErr w:type="gram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  <w:proofErr w:type="gram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 рафинированного марки СК с компанией ООО «Союз-М», Калининград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продукции в Грузию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продукции в Казахстан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4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масла рапсового в Китай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4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маргариновой продукции в Сингапур.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4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масла рапсового марки ТСК с компанией ООО «</w:t>
            </w:r>
            <w:proofErr w:type="spellStart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Мирико</w:t>
            </w:r>
            <w:proofErr w:type="spellEnd"/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» (Татарстан)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договора с европейской компанией (Польша) на поставку жирных кислот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830F3C" w:rsidRPr="00830F3C" w:rsidTr="00AE5C33">
        <w:trPr>
          <w:trHeight w:val="7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подсолнечного масла и соевого масла у белорусских производителей при условии обеспечения конкурентоспособной цены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Использование отечественного сырья - рапсового масла в производстве продукции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830F3C" w:rsidRPr="00830F3C" w:rsidTr="00AE5C33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830F3C">
              <w:rPr>
                <w:b/>
                <w:sz w:val="26"/>
              </w:rPr>
              <w:lastRenderedPageBreak/>
              <w:t xml:space="preserve">Снижение издержек на производство и реализацию продукции 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830F3C">
            <w:pPr>
              <w:numPr>
                <w:ilvl w:val="0"/>
                <w:numId w:val="3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Style8"/>
              <w:widowControl/>
              <w:tabs>
                <w:tab w:val="left" w:pos="554"/>
              </w:tabs>
              <w:spacing w:line="240" w:lineRule="auto"/>
              <w:ind w:right="86"/>
              <w:rPr>
                <w:rStyle w:val="FontStyle28"/>
              </w:rPr>
            </w:pPr>
            <w:r w:rsidRPr="00830F3C">
              <w:rPr>
                <w:rFonts w:ascii="Times New Roman" w:hAnsi="Times New Roman" w:cs="Times New Roman"/>
              </w:rPr>
              <w:t>Приобретение сырья, основных и вспомогательных материалов у поставщиков-производителей с обязательным проведением конкурсных процедур закупок ресурсов с определением наиболее выгодных условий поставки, оплаты, цены и качества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 xml:space="preserve">Зам. директора по коммерческим вопросам, начальник ОМТС 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 xml:space="preserve"> 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Style8"/>
              <w:widowControl/>
              <w:tabs>
                <w:tab w:val="left" w:pos="554"/>
              </w:tabs>
              <w:spacing w:line="240" w:lineRule="auto"/>
              <w:ind w:right="86"/>
              <w:rPr>
                <w:rFonts w:ascii="Times New Roman" w:hAnsi="Times New Roman" w:cs="Times New Roman"/>
              </w:rPr>
            </w:pPr>
            <w:r w:rsidRPr="00830F3C">
              <w:rPr>
                <w:rStyle w:val="FontStyle28"/>
              </w:rPr>
              <w:t>Экономия сырья и материалов в сумме 2,6 тыс. руб. за счет пересмотра норм, совершенствования технологии и рецептур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Начальник технологического отдела, начальник производства, начальники основных цехов</w:t>
            </w:r>
          </w:p>
        </w:tc>
      </w:tr>
      <w:tr w:rsidR="00830F3C" w:rsidRPr="00830F3C" w:rsidTr="00AE5C33">
        <w:trPr>
          <w:trHeight w:val="92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 xml:space="preserve"> 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 xml:space="preserve">Экономия ТЭР </w:t>
            </w:r>
            <w:r w:rsidRPr="00830F3C">
              <w:rPr>
                <w:rStyle w:val="FontStyle28"/>
              </w:rPr>
              <w:t xml:space="preserve">в сумме 223,69 тыс. руб. </w:t>
            </w:r>
            <w:r w:rsidRPr="00830F3C">
              <w:rPr>
                <w:rStyle w:val="FontStyle28"/>
                <w:sz w:val="24"/>
                <w:szCs w:val="24"/>
              </w:rPr>
              <w:t>в результате внедрения энергосберегающих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Главный инженер, главный энергетик, главный механик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 xml:space="preserve"> 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Style11"/>
              <w:widowControl/>
              <w:jc w:val="left"/>
              <w:rPr>
                <w:rFonts w:ascii="Times New Roman" w:hAnsi="Times New Roman" w:cs="Times New Roman"/>
              </w:rPr>
            </w:pPr>
            <w:r w:rsidRPr="00830F3C">
              <w:rPr>
                <w:rStyle w:val="FontStyle28"/>
              </w:rPr>
              <w:t xml:space="preserve">Снижение затрат на трудовые ресурсы в сумме 19,76 тыс. руб. в результате </w:t>
            </w:r>
            <w:r w:rsidRPr="00830F3C">
              <w:rPr>
                <w:rFonts w:ascii="Times New Roman" w:hAnsi="Times New Roman" w:cs="Times New Roman"/>
              </w:rPr>
              <w:t>оптимизации численности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830F3C">
              <w:rPr>
                <w:sz w:val="24"/>
                <w:szCs w:val="24"/>
              </w:rPr>
              <w:t>Зам. начальника ПЭО, начальник производства, начальник цеха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830F3C">
              <w:rPr>
                <w:b/>
                <w:sz w:val="26"/>
              </w:rPr>
              <w:t>Обеспечение финансирования текущей деятельности и своевременности погашения долговых обязательств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both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Сдача в аренду собственной цистерны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ТЭЦ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both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Оказание платных услуг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both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Обеспечение своевременной подачи сведений о дебиторах, допустивших просроченную задолженность, в территориальную инспекцию министерства по налогам и сборам для взыскания задолженности путем выставления инкассовых распоряжений к счетам должников.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начальник отдела продаж, главный бухгалтер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Внедрение календаря платежей с целью контроля сроков расчетов с поставщиками сырья и материалов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lastRenderedPageBreak/>
              <w:t>5.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Своевременное направление претензий и исковых заявлений должникам по невыполнению финансовых обязательств по договорам с расчетом сумм штрафных санкций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начальник отдела правовой и кадровой работы, начальник отдела продаж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 xml:space="preserve">В соответствии с Положением о комиссии по контролю за взысканием просроченной дебиторской задолженности по мере необходимости, но не реже 1 раза в месяц проведение анализа просроченной дебиторской задолженности по каждому покупателю с рассмотрением причин ее возникновения и принятием конкретных мер к покупателям: </w:t>
            </w:r>
          </w:p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- допустившим просрочку;</w:t>
            </w:r>
          </w:p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- допустившим просрочку свыше 30 дней;</w:t>
            </w:r>
          </w:p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- допустившим просрочку свыше 60 дней,</w:t>
            </w:r>
          </w:p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включая пересмотр сроков расчетов в сторону уменьшения в договорах на поставку продукции и прекращение отгрузки организациям-неплательщикам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</w:p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 xml:space="preserve">Ежемесячно до 5 </w:t>
            </w:r>
            <w:proofErr w:type="spellStart"/>
            <w:r w:rsidRPr="00830F3C">
              <w:rPr>
                <w:rStyle w:val="FontStyle28"/>
                <w:sz w:val="24"/>
                <w:szCs w:val="24"/>
              </w:rPr>
              <w:t>го</w:t>
            </w:r>
            <w:proofErr w:type="spellEnd"/>
            <w:r w:rsidRPr="00830F3C">
              <w:rPr>
                <w:rStyle w:val="FontStyle28"/>
                <w:sz w:val="24"/>
                <w:szCs w:val="24"/>
              </w:rPr>
              <w:t xml:space="preserve"> числа месяца, следующего за отчетным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</w:p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отдела правовой и кадровой работы, начальник отдела продаж, зам. начальника отдела продаж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 xml:space="preserve">Направление информации в областные управления торговли и </w:t>
            </w:r>
            <w:proofErr w:type="spellStart"/>
            <w:r w:rsidRPr="00830F3C">
              <w:rPr>
                <w:rStyle w:val="FontStyle28"/>
                <w:sz w:val="24"/>
                <w:szCs w:val="24"/>
              </w:rPr>
              <w:t>облпотребсоюзы</w:t>
            </w:r>
            <w:proofErr w:type="spellEnd"/>
            <w:r w:rsidRPr="00830F3C">
              <w:rPr>
                <w:rStyle w:val="FontStyle28"/>
                <w:sz w:val="24"/>
                <w:szCs w:val="24"/>
              </w:rPr>
              <w:t xml:space="preserve"> о торговых организациях, имеющих просроченную дебиторскую задолженность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0"/>
                <w:szCs w:val="20"/>
              </w:rPr>
            </w:pPr>
            <w:r w:rsidRPr="00830F3C">
              <w:rPr>
                <w:rStyle w:val="FontStyle28"/>
                <w:sz w:val="20"/>
                <w:szCs w:val="20"/>
              </w:rPr>
              <w:t xml:space="preserve">Ежемесячно до 5 </w:t>
            </w:r>
            <w:proofErr w:type="spellStart"/>
            <w:r w:rsidRPr="00830F3C">
              <w:rPr>
                <w:rStyle w:val="FontStyle28"/>
                <w:sz w:val="20"/>
                <w:szCs w:val="20"/>
              </w:rPr>
              <w:t>го</w:t>
            </w:r>
            <w:proofErr w:type="spellEnd"/>
            <w:r w:rsidRPr="00830F3C">
              <w:rPr>
                <w:rStyle w:val="FontStyle28"/>
                <w:sz w:val="20"/>
                <w:szCs w:val="20"/>
              </w:rPr>
              <w:t xml:space="preserve"> числа месяца, следующего за отчетным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Постоянный мониторинг внешней дебиторской и кредиторской задолженностей с целью обеспечения своевременности сроков оплаты и недопущения просрочки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ОМТС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Погашение просроченной кредиторской задолженности, в том числе внешней, за счет:</w:t>
            </w:r>
          </w:p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-  увеличения объемов продаж (выручки);</w:t>
            </w:r>
          </w:p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-  взыскания просроченной дебиторской задолженности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ОМТС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lastRenderedPageBreak/>
              <w:t>10.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Своевременное погашение процентов и основного долга по кредиту, выданному ОАО «</w:t>
            </w:r>
            <w:proofErr w:type="spellStart"/>
            <w:r w:rsidRPr="00830F3C">
              <w:rPr>
                <w:rStyle w:val="FontStyle28"/>
                <w:sz w:val="24"/>
                <w:szCs w:val="24"/>
              </w:rPr>
              <w:t>Белагропромбанк</w:t>
            </w:r>
            <w:proofErr w:type="spellEnd"/>
            <w:r w:rsidRPr="00830F3C">
              <w:rPr>
                <w:rStyle w:val="FontStyle28"/>
                <w:sz w:val="24"/>
                <w:szCs w:val="24"/>
              </w:rPr>
              <w:t xml:space="preserve">» под семена рапса урожая 2020 года в соответствии с Указом Президента Республики Беларусь от </w:t>
            </w:r>
            <w:r w:rsidRPr="00830F3C">
              <w:rPr>
                <w:rFonts w:ascii="Times New Roman" w:hAnsi="Times New Roman" w:cs="Times New Roman"/>
                <w:sz w:val="24"/>
                <w:szCs w:val="24"/>
              </w:rPr>
              <w:t>04 марта 2019 года № 97</w:t>
            </w:r>
            <w:r w:rsidRPr="0083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3C">
              <w:rPr>
                <w:rStyle w:val="FontStyle28"/>
                <w:sz w:val="24"/>
                <w:szCs w:val="24"/>
              </w:rPr>
              <w:t>«О закупке продукции растениеводства»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 xml:space="preserve">Январь-декабрь в соответствии с графиком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Проведение заготовительной компании с учетом взыскания неотоваренных авансов прошлых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Июль-декабрь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 xml:space="preserve">Обеспечение суммы авансов на заготовку </w:t>
            </w:r>
            <w:proofErr w:type="spellStart"/>
            <w:r w:rsidRPr="00830F3C">
              <w:rPr>
                <w:rStyle w:val="FontStyle28"/>
                <w:sz w:val="24"/>
                <w:szCs w:val="24"/>
              </w:rPr>
              <w:t>маслосемян</w:t>
            </w:r>
            <w:proofErr w:type="spellEnd"/>
            <w:r w:rsidRPr="00830F3C">
              <w:rPr>
                <w:rStyle w:val="FontStyle28"/>
                <w:sz w:val="24"/>
                <w:szCs w:val="24"/>
              </w:rPr>
              <w:t xml:space="preserve"> рапса в счет республиканских государственных нужд в размере не менее 30%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Апрель-июнь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830F3C" w:rsidRPr="00830F3C" w:rsidTr="00AE5C33">
        <w:trPr>
          <w:trHeight w:val="470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830F3C">
              <w:rPr>
                <w:b/>
                <w:sz w:val="26"/>
              </w:rPr>
              <w:t>Вовлечение в хозяйственный оборот неиспользуемого (неэффективно используемого) имущества</w:t>
            </w:r>
          </w:p>
        </w:tc>
      </w:tr>
      <w:tr w:rsidR="00830F3C" w:rsidRPr="00830F3C" w:rsidTr="00AE5C33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830F3C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Использование всего имущества в хозяйственном обороте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F3C" w:rsidRPr="00830F3C" w:rsidRDefault="00830F3C" w:rsidP="00AE5C3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F3C">
              <w:rPr>
                <w:rStyle w:val="FontStyle28"/>
                <w:sz w:val="24"/>
                <w:szCs w:val="24"/>
              </w:rPr>
              <w:t>Главный бухгалтер, главный инженер</w:t>
            </w:r>
          </w:p>
        </w:tc>
      </w:tr>
    </w:tbl>
    <w:p w:rsidR="00830F3C" w:rsidRPr="00830F3C" w:rsidRDefault="00830F3C" w:rsidP="00830F3C">
      <w:pPr>
        <w:pStyle w:val="a5"/>
        <w:tabs>
          <w:tab w:val="clear" w:pos="4677"/>
          <w:tab w:val="clear" w:pos="9355"/>
        </w:tabs>
        <w:spacing w:before="120" w:after="120" w:line="180" w:lineRule="exact"/>
        <w:jc w:val="both"/>
        <w:rPr>
          <w:sz w:val="26"/>
          <w:szCs w:val="26"/>
        </w:rPr>
      </w:pPr>
    </w:p>
    <w:p w:rsidR="00830F3C" w:rsidRDefault="00830F3C" w:rsidP="00830F3C">
      <w:pPr>
        <w:pStyle w:val="a5"/>
        <w:tabs>
          <w:tab w:val="clear" w:pos="4677"/>
          <w:tab w:val="clear" w:pos="9355"/>
        </w:tabs>
        <w:spacing w:before="120" w:after="120" w:line="180" w:lineRule="exact"/>
        <w:jc w:val="both"/>
        <w:rPr>
          <w:sz w:val="26"/>
          <w:szCs w:val="26"/>
        </w:rPr>
      </w:pPr>
    </w:p>
    <w:p w:rsidR="005C4E32" w:rsidRPr="005F151E" w:rsidRDefault="00830F3C" w:rsidP="005103CA">
      <w:pPr>
        <w:pStyle w:val="a5"/>
        <w:tabs>
          <w:tab w:val="clear" w:pos="4677"/>
          <w:tab w:val="clear" w:pos="9355"/>
        </w:tabs>
        <w:ind w:left="10763" w:firstLine="565"/>
      </w:pPr>
      <w:r>
        <w:t xml:space="preserve">Наблюдательный </w:t>
      </w:r>
      <w:r w:rsidR="00850D59" w:rsidRPr="005F151E">
        <w:t>совет Общества</w:t>
      </w:r>
    </w:p>
    <w:sectPr w:rsidR="005C4E32" w:rsidRPr="005F151E" w:rsidSect="002C5A1D">
      <w:pgSz w:w="16838" w:h="11906" w:orient="landscape"/>
      <w:pgMar w:top="993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BB4"/>
    <w:multiLevelType w:val="hybridMultilevel"/>
    <w:tmpl w:val="93BC1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7D9E"/>
    <w:multiLevelType w:val="multilevel"/>
    <w:tmpl w:val="E6027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" w15:restartNumberingAfterBreak="0">
    <w:nsid w:val="354F5244"/>
    <w:multiLevelType w:val="hybridMultilevel"/>
    <w:tmpl w:val="9604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15482"/>
    <w:multiLevelType w:val="hybridMultilevel"/>
    <w:tmpl w:val="9F1C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004B5"/>
    <w:multiLevelType w:val="hybridMultilevel"/>
    <w:tmpl w:val="614E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36E48"/>
    <w:multiLevelType w:val="hybridMultilevel"/>
    <w:tmpl w:val="0F52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47CDE"/>
    <w:multiLevelType w:val="hybridMultilevel"/>
    <w:tmpl w:val="6E620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1C"/>
    <w:rsid w:val="000D473B"/>
    <w:rsid w:val="001001F6"/>
    <w:rsid w:val="00107925"/>
    <w:rsid w:val="00162E22"/>
    <w:rsid w:val="00192895"/>
    <w:rsid w:val="001A0A5E"/>
    <w:rsid w:val="001C6705"/>
    <w:rsid w:val="0027420F"/>
    <w:rsid w:val="002C5A1D"/>
    <w:rsid w:val="003B0165"/>
    <w:rsid w:val="00404128"/>
    <w:rsid w:val="00452D50"/>
    <w:rsid w:val="004A6492"/>
    <w:rsid w:val="004E64EE"/>
    <w:rsid w:val="004E71E3"/>
    <w:rsid w:val="005103CA"/>
    <w:rsid w:val="005B61CC"/>
    <w:rsid w:val="005C4E32"/>
    <w:rsid w:val="005F030A"/>
    <w:rsid w:val="005F151E"/>
    <w:rsid w:val="006D6BEC"/>
    <w:rsid w:val="00732A1C"/>
    <w:rsid w:val="007473CC"/>
    <w:rsid w:val="007542FF"/>
    <w:rsid w:val="007F5003"/>
    <w:rsid w:val="007F5BC9"/>
    <w:rsid w:val="00810FB5"/>
    <w:rsid w:val="00830F3C"/>
    <w:rsid w:val="00850D59"/>
    <w:rsid w:val="008736C0"/>
    <w:rsid w:val="008F7744"/>
    <w:rsid w:val="00934D42"/>
    <w:rsid w:val="0094066F"/>
    <w:rsid w:val="009949FA"/>
    <w:rsid w:val="00995232"/>
    <w:rsid w:val="009C532B"/>
    <w:rsid w:val="00A03634"/>
    <w:rsid w:val="00A11CAE"/>
    <w:rsid w:val="00A3577B"/>
    <w:rsid w:val="00A82544"/>
    <w:rsid w:val="00A947E9"/>
    <w:rsid w:val="00AA37C5"/>
    <w:rsid w:val="00B363C7"/>
    <w:rsid w:val="00B61966"/>
    <w:rsid w:val="00B6724B"/>
    <w:rsid w:val="00BD01FD"/>
    <w:rsid w:val="00BF44EF"/>
    <w:rsid w:val="00C15FCC"/>
    <w:rsid w:val="00C465BE"/>
    <w:rsid w:val="00CA3F2C"/>
    <w:rsid w:val="00D61729"/>
    <w:rsid w:val="00DD05BA"/>
    <w:rsid w:val="00DE3D47"/>
    <w:rsid w:val="00E977A2"/>
    <w:rsid w:val="00EA6E68"/>
    <w:rsid w:val="00EC6448"/>
    <w:rsid w:val="00F816D8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95C5"/>
  <w15:docId w15:val="{64674A26-6719-4679-BF85-6031983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0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05B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7F500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50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1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Пабзац"/>
    <w:basedOn w:val="a"/>
    <w:rsid w:val="005C4E32"/>
    <w:pPr>
      <w:widowControl w:val="0"/>
      <w:overflowPunct w:val="0"/>
      <w:autoSpaceDE w:val="0"/>
      <w:autoSpaceDN w:val="0"/>
      <w:adjustRightInd w:val="0"/>
      <w:spacing w:after="0" w:line="312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 Знак"/>
    <w:basedOn w:val="a"/>
    <w:link w:val="a6"/>
    <w:rsid w:val="005C4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"/>
    <w:basedOn w:val="a0"/>
    <w:link w:val="a5"/>
    <w:rsid w:val="005C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C4E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4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C4E32"/>
    <w:rPr>
      <w:color w:val="0000FF"/>
      <w:u w:val="single"/>
    </w:rPr>
  </w:style>
  <w:style w:type="character" w:customStyle="1" w:styleId="FontStyle28">
    <w:name w:val="Font Style28"/>
    <w:rsid w:val="005C4E32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C4E32"/>
    <w:pPr>
      <w:widowControl w:val="0"/>
      <w:autoSpaceDE w:val="0"/>
      <w:autoSpaceDN w:val="0"/>
      <w:adjustRightInd w:val="0"/>
      <w:spacing w:after="0" w:line="276" w:lineRule="exac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11">
    <w:name w:val="Style11"/>
    <w:basedOn w:val="a"/>
    <w:rsid w:val="005C4E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51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8254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2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gari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1AA7-726E-43D7-9E42-EF35249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2017-02-22T06:55:00Z</cp:lastPrinted>
  <dcterms:created xsi:type="dcterms:W3CDTF">2017-02-09T12:59:00Z</dcterms:created>
  <dcterms:modified xsi:type="dcterms:W3CDTF">2021-03-04T13:23:00Z</dcterms:modified>
</cp:coreProperties>
</file>